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=16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BC30A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</w:t>
            </w:r>
            <w:r w:rsidR="00BC30A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BC30A9"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3</w:t>
            </w:r>
            <w:r w:rsidR="00477F81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=16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=72</w:t>
            </w:r>
          </w:p>
        </w:tc>
      </w:tr>
    </w:tbl>
    <w:tbl>
      <w:tblPr>
        <w:tblStyle w:val="TableGrid"/>
        <w:tblpPr w:leftFromText="180" w:rightFromText="180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122354" w:rsidRPr="00946497" w:rsidTr="00122354">
        <w:tc>
          <w:tcPr>
            <w:tcW w:w="2518" w:type="dxa"/>
            <w:gridSpan w:val="2"/>
            <w:shd w:val="clear" w:color="auto" w:fill="E36C0A" w:themeFill="accent6" w:themeFillShade="BF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09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122354" w:rsidRPr="00937AC1" w:rsidTr="00122354">
        <w:tc>
          <w:tcPr>
            <w:tcW w:w="4219" w:type="dxa"/>
            <w:gridSpan w:val="2"/>
            <w:shd w:val="clear" w:color="auto" w:fill="808080" w:themeFill="background1" w:themeFillShade="80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8÷1=8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8÷8=1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16÷8=2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16÷2=8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24÷3=8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24÷8=3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32÷8=4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32÷4=8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40÷8=5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40÷5=8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48÷8=6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48÷6=8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56÷8=7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56÷7=8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64÷8=8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72÷8=9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72÷9=8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80÷8=10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80÷10=8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88÷8=11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88÷11=8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96÷8=12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96÷12=8</w:t>
            </w:r>
          </w:p>
        </w:tc>
      </w:tr>
    </w:tbl>
    <w:p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906A8F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E9651B">
                              <w:rPr>
                                <w:rFonts w:ascii="Sassoon" w:hAnsi="Sassoon"/>
                                <w:sz w:val="24"/>
                              </w:rPr>
                              <w:t>14.10.19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906A8F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8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E9651B">
                        <w:rPr>
                          <w:rFonts w:ascii="Sassoon" w:hAnsi="Sassoon"/>
                          <w:sz w:val="24"/>
                        </w:rPr>
                        <w:t>14.10.19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99" w:rsidRDefault="00244E99" w:rsidP="00E7216C">
      <w:pPr>
        <w:spacing w:after="0" w:line="240" w:lineRule="auto"/>
      </w:pPr>
      <w:r>
        <w:separator/>
      </w:r>
    </w:p>
  </w:endnote>
  <w:endnote w:type="continuationSeparator" w:id="0">
    <w:p w:rsidR="00244E99" w:rsidRDefault="00244E99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99" w:rsidRDefault="00244E99" w:rsidP="00E7216C">
      <w:pPr>
        <w:spacing w:after="0" w:line="240" w:lineRule="auto"/>
      </w:pPr>
      <w:r>
        <w:separator/>
      </w:r>
    </w:p>
  </w:footnote>
  <w:footnote w:type="continuationSeparator" w:id="0">
    <w:p w:rsidR="00244E99" w:rsidRDefault="00244E99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E9651B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92E4BE" wp14:editId="685E2942">
          <wp:simplePos x="0" y="0"/>
          <wp:positionH relativeFrom="column">
            <wp:posOffset>-609919</wp:posOffset>
          </wp:positionH>
          <wp:positionV relativeFrom="paragraph">
            <wp:posOffset>-341947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>
      <w:rPr>
        <w:rFonts w:ascii="Sassoon" w:hAnsi="Sassoon"/>
        <w:sz w:val="24"/>
      </w:rPr>
      <w:t xml:space="preserve">        </w:t>
    </w:r>
    <w:r w:rsidR="00E7216C" w:rsidRPr="005E24B7">
      <w:rPr>
        <w:rFonts w:ascii="Sassoon" w:hAnsi="Sassoon"/>
        <w:sz w:val="24"/>
      </w:rPr>
      <w:t xml:space="preserve">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  <w:t xml:space="preserve">Week </w:t>
    </w:r>
    <w:r>
      <w:rPr>
        <w:rFonts w:ascii="Sassoon" w:hAnsi="Sassoon"/>
        <w:sz w:val="24"/>
      </w:rPr>
      <w:t>6 – Date:14.10.19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122354"/>
    <w:rsid w:val="00244E99"/>
    <w:rsid w:val="00253B4C"/>
    <w:rsid w:val="003153BA"/>
    <w:rsid w:val="00477F81"/>
    <w:rsid w:val="004E06BA"/>
    <w:rsid w:val="00550FD6"/>
    <w:rsid w:val="005726EB"/>
    <w:rsid w:val="00670B68"/>
    <w:rsid w:val="006A27C1"/>
    <w:rsid w:val="006B3A67"/>
    <w:rsid w:val="006C5AD9"/>
    <w:rsid w:val="007D3287"/>
    <w:rsid w:val="00906A8F"/>
    <w:rsid w:val="00BC30A9"/>
    <w:rsid w:val="00DF5A44"/>
    <w:rsid w:val="00DF6893"/>
    <w:rsid w:val="00E50F25"/>
    <w:rsid w:val="00E7216C"/>
    <w:rsid w:val="00E9651B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B9D1"/>
  <w15:docId w15:val="{AB05CAE6-3466-4BB6-BF7A-78CA50E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6</cp:revision>
  <cp:lastPrinted>2018-09-05T14:02:00Z</cp:lastPrinted>
  <dcterms:created xsi:type="dcterms:W3CDTF">2018-09-13T15:01:00Z</dcterms:created>
  <dcterms:modified xsi:type="dcterms:W3CDTF">2019-10-13T20:53:00Z</dcterms:modified>
</cp:coreProperties>
</file>